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8C1732" w:rsidRPr="006E06C4" w:rsidRDefault="00FD6476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(мероприятий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05261" w:rsidRPr="006E06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505261" w:rsidRPr="006E06C4">
        <w:rPr>
          <w:rFonts w:ascii="Times New Roman" w:hAnsi="Times New Roman" w:cs="Times New Roman"/>
          <w:b/>
          <w:i/>
          <w:sz w:val="28"/>
          <w:szCs w:val="28"/>
        </w:rPr>
        <w:t xml:space="preserve">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 и/или организация временного трудоустройства работников организаций, находящихся под риском увольнения (введение режима неполного рабочего времени, простоя, временная остановка работ, предоставление отпусков без сохранения заработной платы, проведение мероприятий по высвобождению работников 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E06C4" w:rsidRPr="006E06C4" w:rsidRDefault="005D5813" w:rsidP="006E06C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proofErr w:type="spellStart"/>
      <w:r w:rsidR="006E06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Лангепасский</w:t>
      </w:r>
      <w:proofErr w:type="spellEnd"/>
      <w:r w:rsidR="006E06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центр занятости населени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мероприятия (мероприятий) </w:t>
      </w:r>
      <w:r w:rsidR="006E06C4" w:rsidRPr="006E06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6E06C4" w:rsidRPr="006E06C4">
        <w:rPr>
          <w:rFonts w:ascii="Times New Roman" w:hAnsi="Times New Roman" w:cs="Times New Roman"/>
          <w:b/>
          <w:i/>
          <w:sz w:val="28"/>
          <w:szCs w:val="28"/>
        </w:rPr>
        <w:t xml:space="preserve">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 и/или организация временного трудоустройства работников организаций, находящихся под риском увольнения (введение режима неполного рабочего времени, простоя, временная остановка работ, предоставление отпусков без сохранения заработной платы, проведение мероприятий по высвобождению работников </w:t>
      </w:r>
    </w:p>
    <w:p w:rsidR="000E70F5" w:rsidRPr="000E70F5" w:rsidRDefault="000E70F5" w:rsidP="006E06C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proofErr w:type="gramEnd"/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отборе. </w:t>
      </w:r>
    </w:p>
    <w:p w:rsidR="0081564A" w:rsidRPr="00FE0B03" w:rsidRDefault="000E70F5" w:rsidP="00B429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052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Срок проведения </w:t>
      </w:r>
      <w:proofErr w:type="gramStart"/>
      <w:r w:rsidRPr="005052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отбора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>:  с</w:t>
      </w:r>
      <w:proofErr w:type="gramEnd"/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9432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94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</w:t>
      </w:r>
      <w:r w:rsidR="006E0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A02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«</w:t>
      </w:r>
      <w:r w:rsidR="006E06C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E0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A02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</w:p>
    <w:p w:rsidR="000E70F5" w:rsidRPr="0081564A" w:rsidRDefault="000E70F5" w:rsidP="008156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06C4" w:rsidRPr="00B873C6" w:rsidRDefault="000E70F5" w:rsidP="006E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6E06C4" w:rsidRPr="006E06C4">
        <w:rPr>
          <w:rFonts w:ascii="Times New Roman" w:hAnsi="Times New Roman" w:cs="Times New Roman"/>
          <w:sz w:val="28"/>
          <w:szCs w:val="28"/>
        </w:rPr>
        <w:t xml:space="preserve"> </w:t>
      </w:r>
      <w:r w:rsidR="006E06C4" w:rsidRPr="00B873C6">
        <w:rPr>
          <w:rFonts w:ascii="Times New Roman" w:hAnsi="Times New Roman" w:cs="Times New Roman"/>
          <w:sz w:val="28"/>
          <w:szCs w:val="28"/>
        </w:rPr>
        <w:t>ул.</w:t>
      </w:r>
      <w:r w:rsidR="006E06C4">
        <w:rPr>
          <w:rFonts w:ascii="Times New Roman" w:hAnsi="Times New Roman" w:cs="Times New Roman"/>
          <w:sz w:val="28"/>
          <w:szCs w:val="28"/>
        </w:rPr>
        <w:t xml:space="preserve"> </w:t>
      </w:r>
      <w:r w:rsidR="006E06C4" w:rsidRPr="00B873C6">
        <w:rPr>
          <w:rFonts w:ascii="Times New Roman" w:hAnsi="Times New Roman" w:cs="Times New Roman"/>
          <w:sz w:val="28"/>
          <w:szCs w:val="28"/>
        </w:rPr>
        <w:t xml:space="preserve">Ленина, 23а, </w:t>
      </w:r>
      <w:proofErr w:type="spellStart"/>
      <w:r w:rsidR="006E06C4" w:rsidRPr="00B873C6">
        <w:rPr>
          <w:rFonts w:ascii="Times New Roman" w:hAnsi="Times New Roman" w:cs="Times New Roman"/>
          <w:sz w:val="28"/>
          <w:szCs w:val="28"/>
        </w:rPr>
        <w:t>г.Лангепас</w:t>
      </w:r>
      <w:proofErr w:type="spellEnd"/>
      <w:r w:rsidR="006E06C4" w:rsidRPr="00B873C6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- Югра, Тюменская область, индекс 628672, телефон: (34669) </w:t>
      </w:r>
      <w:r w:rsidR="006E06C4">
        <w:rPr>
          <w:rFonts w:ascii="Times New Roman" w:hAnsi="Times New Roman" w:cs="Times New Roman"/>
          <w:sz w:val="28"/>
          <w:szCs w:val="28"/>
        </w:rPr>
        <w:t xml:space="preserve">58068, </w:t>
      </w:r>
      <w:r w:rsidR="006E06C4" w:rsidRPr="00B873C6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="006E06C4" w:rsidRPr="00B873C6">
        <w:rPr>
          <w:rFonts w:ascii="Times New Roman" w:hAnsi="Times New Roman" w:cs="Times New Roman"/>
          <w:iCs/>
          <w:sz w:val="28"/>
          <w:szCs w:val="28"/>
        </w:rPr>
        <w:t>-</w:t>
      </w:r>
      <w:r w:rsidR="006E06C4" w:rsidRPr="00B873C6">
        <w:rPr>
          <w:rFonts w:ascii="Times New Roman" w:hAnsi="Times New Roman" w:cs="Times New Roman"/>
          <w:iCs/>
          <w:sz w:val="28"/>
          <w:szCs w:val="28"/>
          <w:lang w:val="en-US"/>
        </w:rPr>
        <w:t>mail</w:t>
      </w:r>
      <w:r w:rsidR="006E06C4" w:rsidRPr="00B873C6">
        <w:rPr>
          <w:rFonts w:ascii="Times New Roman" w:hAnsi="Times New Roman" w:cs="Times New Roman"/>
          <w:iCs/>
          <w:sz w:val="28"/>
          <w:szCs w:val="28"/>
        </w:rPr>
        <w:t>:</w:t>
      </w:r>
      <w:hyperlink r:id="rId7" w:history="1">
        <w:r w:rsidR="006E06C4" w:rsidRPr="00B873C6">
          <w:rPr>
            <w:rStyle w:val="a9"/>
            <w:rFonts w:ascii="Times New Roman" w:hAnsi="Times New Roman" w:cs="Times New Roman"/>
            <w:sz w:val="28"/>
            <w:szCs w:val="28"/>
          </w:rPr>
          <w:t xml:space="preserve"> </w:t>
        </w:r>
        <w:r w:rsidR="006E06C4" w:rsidRPr="00B873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lang</w:t>
        </w:r>
        <w:r w:rsidR="006E06C4" w:rsidRPr="00B873C6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6E06C4" w:rsidRPr="00B873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6E06C4" w:rsidRPr="00B873C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6E06C4" w:rsidRPr="00B873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6E06C4" w:rsidRPr="00B873C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06C4" w:rsidRPr="00B873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429C0" w:rsidRPr="00B429C0" w:rsidRDefault="00B429C0" w:rsidP="00B429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субсидии при </w:t>
      </w:r>
      <w:r w:rsidRPr="00B429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9C0">
        <w:rPr>
          <w:rFonts w:ascii="Times New Roman" w:hAnsi="Times New Roman" w:cs="Times New Roman"/>
          <w:sz w:val="28"/>
          <w:szCs w:val="28"/>
        </w:rPr>
        <w:t>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численность трудоустроенных на общественные работы граждан, ищущих работу и обратившихся в органы службы занятости.</w:t>
      </w:r>
    </w:p>
    <w:p w:rsidR="00B429C0" w:rsidRPr="00B429C0" w:rsidRDefault="00B429C0" w:rsidP="00B429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B429C0" w:rsidRDefault="00B429C0" w:rsidP="00B429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субсидии при</w:t>
      </w:r>
      <w:r w:rsidRPr="00B429C0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работников организаций, находящихся под риском увольнения (введение режима неполного рабочего времени, простоя, временная остановка работ, предоставление отпусков без сохранения заработной платы, проведение мероприятий по высвобождению работников</w:t>
      </w:r>
      <w:r w:rsidR="00E440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429C0">
        <w:rPr>
          <w:rFonts w:ascii="Times New Roman" w:hAnsi="Times New Roman" w:cs="Times New Roman"/>
          <w:sz w:val="28"/>
          <w:szCs w:val="28"/>
        </w:rPr>
        <w:t xml:space="preserve"> количество трудоустроенных на временные работы граждан из числа работников организаций, находящихся под риском увольнения и сохранивших свою занятость, на </w:t>
      </w:r>
      <w:r>
        <w:rPr>
          <w:rFonts w:ascii="Times New Roman" w:hAnsi="Times New Roman" w:cs="Times New Roman"/>
          <w:sz w:val="28"/>
          <w:szCs w:val="28"/>
        </w:rPr>
        <w:t>дату завершения срока действия соглашения о предоставлении субсидии.</w:t>
      </w:r>
    </w:p>
    <w:p w:rsidR="00B429C0" w:rsidRDefault="00B429C0" w:rsidP="00B429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70D">
        <w:rPr>
          <w:rFonts w:ascii="Times New Roman" w:hAnsi="Times New Roman" w:cs="Times New Roman"/>
          <w:sz w:val="28"/>
          <w:szCs w:val="28"/>
        </w:rPr>
        <w:t>Показателем достижения результата предоставления субсидии является количество организованных временных рабочих мест для трудоустройства работников организаций, находящихся под риском увольнения.</w:t>
      </w:r>
    </w:p>
    <w:p w:rsidR="006E06C4" w:rsidRPr="002D6C92" w:rsidRDefault="002D6C92" w:rsidP="006E06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</w:t>
      </w:r>
      <w:r w:rsidR="003511AD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1C7684">
        <w:rPr>
          <w:rFonts w:ascii="Times New Roman" w:hAnsi="Times New Roman" w:cs="Times New Roman"/>
          <w:sz w:val="28"/>
          <w:szCs w:val="28"/>
        </w:rPr>
        <w:t xml:space="preserve"> </w:t>
      </w:r>
      <w:r w:rsidRPr="005E7DCC">
        <w:rPr>
          <w:rFonts w:ascii="Times New Roman" w:hAnsi="Times New Roman" w:cs="Times New Roman"/>
          <w:sz w:val="28"/>
          <w:szCs w:val="28"/>
        </w:rPr>
        <w:t xml:space="preserve">в разделе «Работодателям» → «Отбор </w:t>
      </w:r>
      <w:r w:rsidRPr="005E7DCC">
        <w:rPr>
          <w:rFonts w:ascii="Times New Roman" w:hAnsi="Times New Roman" w:cs="Times New Roman"/>
          <w:sz w:val="28"/>
          <w:szCs w:val="28"/>
        </w:rPr>
        <w:lastRenderedPageBreak/>
        <w:t xml:space="preserve">работодателей для предоставления субсидии» </w:t>
      </w:r>
      <w:r w:rsidR="006E06C4" w:rsidRPr="005E7DCC">
        <w:rPr>
          <w:rFonts w:ascii="Times New Roman" w:hAnsi="Times New Roman" w:cs="Times New Roman"/>
          <w:sz w:val="28"/>
          <w:szCs w:val="28"/>
        </w:rPr>
        <w:t>((</w:t>
      </w:r>
      <w:r w:rsidR="006E06C4" w:rsidRPr="004B3839">
        <w:rPr>
          <w:rFonts w:ascii="Times New Roman" w:hAnsi="Times New Roman" w:cs="Times New Roman"/>
          <w:sz w:val="28"/>
          <w:szCs w:val="28"/>
        </w:rPr>
        <w:t>https://job.admhmao.ru/content/%D0%BE%D1%82%D0%B1%D0%BE%D1%80_%D1%80%D0%B0%D0%B1%D0%BE%D1%82%D0%BE%D0%B4%D0%B0%D1%82%D0%B5%D0%BB%D0%B5%D0%B9_%D0%B4%D0%BB%D1%8F_%D0%BF%D1%80%D0%B5%D0%B4%D0%BE%D1%81%D1%82%D0%B0%D0%B2%D0%BB%D0%B5%D0%BD%D0%B8%D1%8F_%D1%81%D1%83%D0%B1%D1%81%D0%B8%D0%B4%D0%B8%D0%B8</w:t>
      </w:r>
      <w:r w:rsidR="006E06C4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автономным округом;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</w:t>
      </w:r>
      <w:r w:rsidRPr="002D6CC4">
        <w:rPr>
          <w:rFonts w:ascii="Times New Roman" w:eastAsiaTheme="minorEastAsia" w:hAnsi="Times New Roman" w:cs="Times New Roman"/>
          <w:sz w:val="28"/>
          <w:szCs w:val="28"/>
        </w:rPr>
        <w:lastRenderedPageBreak/>
        <w:t>иных нормативных правовых актов автономного округа на цели, предусмотренные пунктом 4 Порядк</w:t>
      </w:r>
      <w:r w:rsidR="00897096">
        <w:rPr>
          <w:rFonts w:ascii="Times New Roman" w:eastAsiaTheme="minorEastAsia" w:hAnsi="Times New Roman" w:cs="Times New Roman"/>
          <w:sz w:val="28"/>
          <w:szCs w:val="28"/>
        </w:rPr>
        <w:t>ов, установленных приложениями 1, 3 к</w:t>
      </w:r>
      <w:r w:rsidR="00897096" w:rsidRPr="00897096">
        <w:t xml:space="preserve"> </w:t>
      </w:r>
      <w:r w:rsidR="00897096" w:rsidRPr="00897096">
        <w:rPr>
          <w:rFonts w:ascii="Times New Roman" w:eastAsiaTheme="minorEastAsia" w:hAnsi="Times New Roman" w:cs="Times New Roman"/>
          <w:sz w:val="28"/>
          <w:szCs w:val="28"/>
        </w:rPr>
        <w:t>приказ</w:t>
      </w:r>
      <w:r w:rsidR="00897096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897096" w:rsidRPr="00897096">
        <w:rPr>
          <w:rFonts w:ascii="Times New Roman" w:eastAsiaTheme="minorEastAsia" w:hAnsi="Times New Roman" w:cs="Times New Roman"/>
          <w:sz w:val="28"/>
          <w:szCs w:val="28"/>
        </w:rPr>
        <w:t xml:space="preserve"> Департамента </w:t>
      </w:r>
      <w:r w:rsidR="00897096" w:rsidRPr="003F3308">
        <w:rPr>
          <w:rFonts w:ascii="Times New Roman" w:eastAsiaTheme="minorEastAsia" w:hAnsi="Times New Roman" w:cs="Times New Roman"/>
          <w:sz w:val="28"/>
          <w:szCs w:val="28"/>
        </w:rPr>
        <w:t>от</w:t>
      </w:r>
      <w:r w:rsidR="00897096" w:rsidRPr="00897096">
        <w:rPr>
          <w:rFonts w:ascii="Times New Roman" w:eastAsiaTheme="minorEastAsia" w:hAnsi="Times New Roman" w:cs="Times New Roman"/>
          <w:sz w:val="28"/>
          <w:szCs w:val="28"/>
        </w:rPr>
        <w:t xml:space="preserve"> 09.03.2023 № 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 – Югры «Поддержка занятости населения»</w:t>
      </w:r>
      <w:r w:rsidRPr="002D6CC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025FDC" w:rsidRPr="00AB40E2" w:rsidRDefault="002D6CC4" w:rsidP="002D6CC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</w:t>
      </w:r>
      <w:r w:rsidR="00025FDC">
        <w:rPr>
          <w:rFonts w:ascii="Times New Roman" w:hAnsi="Times New Roman" w:cs="Times New Roman"/>
          <w:sz w:val="28"/>
          <w:szCs w:val="28"/>
        </w:rPr>
        <w:t xml:space="preserve"> (организация) </w:t>
      </w:r>
      <w:r w:rsidRPr="00732307">
        <w:rPr>
          <w:rFonts w:ascii="Times New Roman" w:hAnsi="Times New Roman" w:cs="Times New Roman"/>
          <w:sz w:val="28"/>
          <w:szCs w:val="28"/>
        </w:rPr>
        <w:t xml:space="preserve"> представляет следующие документы:</w:t>
      </w:r>
    </w:p>
    <w:p w:rsidR="00495ACF" w:rsidRDefault="00495AC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3432"/>
      <w:bookmarkEnd w:id="0"/>
      <w:r w:rsidRPr="00495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</w:t>
      </w:r>
      <w:r w:rsidRPr="00495A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Департаментом финансов автономного округа – для юридических лиц (за исключением некоммерческих организаций и физических лиц); по форме утвержденной Департаментом – для некоммерческих организаций</w:t>
      </w:r>
      <w:r w:rsidR="003C4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4103"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лиц</w:t>
      </w:r>
      <w:r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95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025FDC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025F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Start w:id="1" w:name="Par5955"/>
      <w:bookmarkEnd w:id="1"/>
      <w:r w:rsidR="00025FDC"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5FDC" w:rsidRPr="00025FDC" w:rsidRDefault="00025FDC" w:rsidP="00025F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FDC">
        <w:rPr>
          <w:rFonts w:ascii="Times New Roman" w:hAnsi="Times New Roman" w:cs="Times New Roman"/>
          <w:sz w:val="28"/>
          <w:szCs w:val="28"/>
        </w:rPr>
        <w:t>заверенную копию приказа о введении режима неполного рабочего времени, временной остановке работ, предоставлении отпусков без сохранения заработной платы, проведении мероприятий по высвобождению работников - 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25FDC">
        <w:rPr>
          <w:rFonts w:ascii="Times New Roman" w:hAnsi="Times New Roman" w:cs="Times New Roman"/>
          <w:i/>
          <w:sz w:val="28"/>
          <w:szCs w:val="28"/>
        </w:rPr>
        <w:t xml:space="preserve">указывается если отбор проводится для организации временного трудоустройства работников </w:t>
      </w:r>
      <w:r w:rsidRPr="00025FDC">
        <w:rPr>
          <w:rFonts w:ascii="Times New Roman" w:hAnsi="Times New Roman" w:cs="Times New Roman"/>
          <w:i/>
          <w:sz w:val="28"/>
          <w:szCs w:val="28"/>
        </w:rPr>
        <w:lastRenderedPageBreak/>
        <w:t>организаций, находящихся под риском увольнения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AB30FA" w:rsidRPr="00AB30FA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работодатель, организация либо уполномоченные ими лица представляют в центр занятости населения по месту проведения отбора предложение, включающее в себя следующие документы:</w:t>
      </w:r>
    </w:p>
    <w:p w:rsidR="00AB30FA" w:rsidRPr="0087414F" w:rsidRDefault="00AB30FA" w:rsidP="0024273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414F">
        <w:rPr>
          <w:rFonts w:ascii="Times New Roman" w:hAnsi="Times New Roman" w:cs="Times New Roman"/>
          <w:sz w:val="28"/>
          <w:szCs w:val="28"/>
        </w:rPr>
        <w:t>заявление по форме</w:t>
      </w:r>
      <w:r w:rsidR="00242733" w:rsidRPr="0087414F">
        <w:rPr>
          <w:rFonts w:ascii="Times New Roman" w:hAnsi="Times New Roman" w:cs="Times New Roman"/>
          <w:sz w:val="28"/>
          <w:szCs w:val="28"/>
        </w:rPr>
        <w:t xml:space="preserve"> приложения 1 к объявлению о проведении отбора</w:t>
      </w:r>
      <w:r w:rsidR="00E731D1" w:rsidRPr="0087414F">
        <w:rPr>
          <w:rFonts w:ascii="Times New Roman" w:hAnsi="Times New Roman" w:cs="Times New Roman"/>
          <w:sz w:val="28"/>
          <w:szCs w:val="28"/>
        </w:rPr>
        <w:t xml:space="preserve"> (</w:t>
      </w:r>
      <w:r w:rsidR="0087414F" w:rsidRPr="0087414F">
        <w:rPr>
          <w:rFonts w:ascii="Times New Roman" w:hAnsi="Times New Roman" w:cs="Times New Roman"/>
          <w:sz w:val="28"/>
          <w:szCs w:val="28"/>
        </w:rPr>
        <w:t>прилагается</w:t>
      </w:r>
      <w:r w:rsidR="00E731D1" w:rsidRPr="0087414F">
        <w:rPr>
          <w:rFonts w:ascii="Times New Roman" w:hAnsi="Times New Roman" w:cs="Times New Roman"/>
          <w:sz w:val="28"/>
          <w:szCs w:val="28"/>
        </w:rPr>
        <w:t>)</w:t>
      </w:r>
      <w:r w:rsidRPr="0087414F">
        <w:rPr>
          <w:rFonts w:ascii="Times New Roman" w:hAnsi="Times New Roman" w:cs="Times New Roman"/>
          <w:sz w:val="28"/>
          <w:szCs w:val="28"/>
        </w:rPr>
        <w:t>;</w:t>
      </w:r>
    </w:p>
    <w:p w:rsidR="00AB30FA" w:rsidRPr="00AB30FA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работодателя, организации (в случае обращения в центр занятости населения представителя работодателя, организации);</w:t>
      </w:r>
    </w:p>
    <w:p w:rsidR="00AB30FA" w:rsidRPr="00AB30FA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>заверенную копию приказа о введении режима неполного рабочего времени, временной остановке работ, предоставлении отпусков без сохранения заработной платы, проведении мероприятий по высвобождению работников – для организации;</w:t>
      </w:r>
    </w:p>
    <w:p w:rsidR="00AB30FA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округа, – для юридических лиц (за исключением некоммерческих </w:t>
      </w:r>
      <w:r w:rsidRPr="003F3308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3C4103" w:rsidRPr="003F33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F3308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физических лиц</w:t>
      </w:r>
      <w:r w:rsidR="005E7166" w:rsidRPr="003F330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F3308">
        <w:rPr>
          <w:rFonts w:ascii="Times New Roman" w:hAnsi="Times New Roman" w:cs="Times New Roman"/>
          <w:color w:val="000000"/>
          <w:sz w:val="28"/>
          <w:szCs w:val="28"/>
        </w:rPr>
        <w:t>; по форме, утвержденной Департаментом и размещенной в объявлении о проведении отбора посредством запроса предложений, – для некоммерческих организаций, физических лиц.</w:t>
      </w:r>
    </w:p>
    <w:p w:rsidR="00905625" w:rsidRPr="005432D8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F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работодатель, организация (уполномоченные ими лица) представляют на бумажном носителе непосредственно или почтовым отправлением в центр занятости населения по месту проведения отбора.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5432D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5432D8">
        <w:rPr>
          <w:color w:val="000000" w:themeColor="text1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одновременного участия в </w:t>
      </w:r>
      <w:r w:rsidR="005432D8">
        <w:rPr>
          <w:rFonts w:ascii="Times New Roman" w:hAnsi="Times New Roman" w:cs="Times New Roman"/>
          <w:color w:val="000000"/>
          <w:sz w:val="28"/>
          <w:szCs w:val="28"/>
        </w:rPr>
        <w:t xml:space="preserve">двух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мероприятиях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5432D8" w:rsidRPr="005432D8" w:rsidRDefault="00131E58" w:rsidP="005432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 w:rsidR="006E06C4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06C4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proofErr w:type="gramEnd"/>
      <w:r w:rsidR="006E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E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</w:t>
      </w:r>
      <w:r w:rsidRP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 размещения объявления об отборе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по </w:t>
      </w:r>
      <w:r w:rsidR="006E06C4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E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E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 (</w:t>
      </w:r>
      <w:r w:rsidRP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предшествующая дню подачи предложений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 </w:t>
      </w:r>
      <w:r w:rsidR="006E06C4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6E06C4">
        <w:rPr>
          <w:rFonts w:ascii="Times New Roman" w:eastAsia="Times New Roman" w:hAnsi="Times New Roman" w:cs="Times New Roman"/>
          <w:color w:val="000000"/>
          <w:sz w:val="28"/>
          <w:szCs w:val="28"/>
        </w:rPr>
        <w:t>58123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5432D8" w:rsidRPr="005432D8" w:rsidRDefault="005432D8" w:rsidP="005432D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492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осуществляется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государственной интегрированной информационной системы управления общественными финансами «Электронный бюджет» (далее – Электронный бюджет РФ).</w:t>
      </w:r>
    </w:p>
    <w:p w:rsidR="005432D8" w:rsidRPr="005432D8" w:rsidRDefault="005432D8" w:rsidP="005432D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получатель субсидии не подключен к Электронному бюджету РФ, он в </w:t>
      </w:r>
      <w:r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</w:t>
      </w:r>
      <w:r w:rsidR="00671E8A" w:rsidRPr="003F3308">
        <w:rPr>
          <w:rFonts w:ascii="Times New Roman" w:hAnsi="Times New Roman" w:cs="Times New Roman"/>
          <w:sz w:val="28"/>
          <w:szCs w:val="28"/>
        </w:rPr>
        <w:t>1</w:t>
      </w:r>
      <w:r w:rsidR="00671E8A"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103"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>рабочего дня</w:t>
      </w:r>
      <w:r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даты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решения о предоставлении субсидии на дополнительное мероприятие направляет в Департамент заявку на подключение к Электронному бюджету РФ.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Департамент в течение </w:t>
      </w:r>
      <w:r w:rsidR="0056437D" w:rsidRPr="005643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1E8A" w:rsidRPr="00564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</w:t>
      </w:r>
      <w:r w:rsidR="00671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получения заявки на подключение к Электронному бюджету РФ  направляет ее в Департамент финансов автономного округа. </w:t>
      </w:r>
    </w:p>
    <w:p w:rsidR="005432D8" w:rsidRPr="005432D8" w:rsidRDefault="005432D8" w:rsidP="005432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493"/>
      <w:bookmarkEnd w:id="4"/>
      <w:r w:rsidRPr="005432D8">
        <w:rPr>
          <w:rFonts w:ascii="Times New Roman" w:hAnsi="Times New Roman" w:cs="Times New Roman"/>
          <w:sz w:val="28"/>
          <w:szCs w:val="28"/>
        </w:rPr>
        <w:t xml:space="preserve">Получатель субсидии обеспечивает подписание Соглашения (дополнительного соглашения к Соглашению, в том числе дополнительного соглашения о расторжении Соглашения) в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бюджете РФ</w:t>
      </w:r>
      <w:r w:rsidRPr="00543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лица, имеющего право действовать от его имени, в срок не позднее </w:t>
      </w:r>
      <w:r w:rsidR="00737E74" w:rsidRPr="0056437D">
        <w:rPr>
          <w:rFonts w:ascii="Times New Roman" w:hAnsi="Times New Roman" w:cs="Times New Roman"/>
          <w:sz w:val="28"/>
          <w:szCs w:val="28"/>
        </w:rPr>
        <w:t>5</w:t>
      </w:r>
      <w:r w:rsidR="00737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>рабочих дней со дня его получения.</w:t>
      </w:r>
    </w:p>
    <w:p w:rsidR="005432D8" w:rsidRPr="005432D8" w:rsidRDefault="005432D8" w:rsidP="005432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2D8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бюджете РФ</w:t>
      </w:r>
      <w:r w:rsidRPr="005432D8">
        <w:rPr>
          <w:rFonts w:ascii="Times New Roman" w:hAnsi="Times New Roman" w:cs="Times New Roman"/>
          <w:sz w:val="28"/>
          <w:szCs w:val="28"/>
        </w:rPr>
        <w:t xml:space="preserve"> данное взаимодействие осуществляется с применением документооборота на бумажном носителе в срок не позднее </w:t>
      </w:r>
      <w:r w:rsidR="00C723A5" w:rsidRPr="0056437D">
        <w:rPr>
          <w:rFonts w:ascii="Times New Roman" w:hAnsi="Times New Roman" w:cs="Times New Roman"/>
          <w:sz w:val="28"/>
          <w:szCs w:val="28"/>
        </w:rPr>
        <w:t>5</w:t>
      </w:r>
      <w:r w:rsidR="00C72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>рабочих дней со дня его получения.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</w:t>
      </w:r>
      <w:proofErr w:type="gramStart"/>
      <w:r w:rsidR="004512B6">
        <w:rPr>
          <w:rFonts w:ascii="Times New Roman" w:hAnsi="Times New Roman"/>
          <w:sz w:val="28"/>
          <w:szCs w:val="28"/>
          <w:u w:val="single"/>
        </w:rPr>
        <w:t xml:space="preserve">отбора 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56437D" w:rsidRDefault="0056437D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6437D" w:rsidRDefault="0056437D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7414F" w:rsidRDefault="0087414F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C1732">
        <w:rPr>
          <w:rFonts w:ascii="Times New Roman" w:hAnsi="Times New Roman"/>
          <w:color w:val="000000"/>
          <w:sz w:val="24"/>
          <w:szCs w:val="24"/>
        </w:rPr>
        <w:t xml:space="preserve">Приложение 1 </w:t>
      </w:r>
    </w:p>
    <w:p w:rsidR="0087414F" w:rsidRDefault="0087414F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C1732">
        <w:rPr>
          <w:rFonts w:ascii="Times New Roman" w:hAnsi="Times New Roman"/>
          <w:color w:val="000000"/>
          <w:sz w:val="24"/>
          <w:szCs w:val="24"/>
        </w:rPr>
        <w:t>к объявлению о проведении отбора</w:t>
      </w:r>
    </w:p>
    <w:p w:rsidR="0087414F" w:rsidRPr="00EE01CF" w:rsidRDefault="0087414F" w:rsidP="008741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0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Директору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                           КУ « _______________________ 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центр занятости населения»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(наименование центра занятости, далее - центр занятости)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_____________________________________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об участии в дополнительном(</w:t>
      </w:r>
      <w:proofErr w:type="spell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proofErr w:type="spell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 мероприятии(</w:t>
      </w:r>
      <w:proofErr w:type="spell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ях</w:t>
      </w:r>
      <w:proofErr w:type="spell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), направленного(</w:t>
      </w:r>
      <w:proofErr w:type="spell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proofErr w:type="spell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 на снижение напряженности на рынке труда Ханты-Мансийского автономного округа - Югры 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 организации оплачиваемых общественных работ /  по организации временного трудоустройства работников, находящихся под риском увольнения)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(полное </w:t>
      </w:r>
      <w:r w:rsidRPr="004E3BA0">
        <w:rPr>
          <w:rFonts w:ascii="Times New Roman" w:hAnsi="Times New Roman" w:cs="Times New Roman"/>
          <w:sz w:val="26"/>
          <w:szCs w:val="26"/>
        </w:rPr>
        <w:t>наименование работодателя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ИНН, ОГРН, КПП, адрес места нахождения, фактический адрес, телефон, факс,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, должность и ФИО руководителя)</w:t>
      </w: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87414F" w:rsidRDefault="0087414F" w:rsidP="00874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</w:t>
      </w:r>
      <w:r>
        <w:rPr>
          <w:rFonts w:ascii="Times New Roman" w:hAnsi="Times New Roman"/>
          <w:sz w:val="26"/>
          <w:szCs w:val="26"/>
        </w:rPr>
        <w:t>1 (</w:t>
      </w:r>
      <w:r w:rsidRPr="00236F91">
        <w:rPr>
          <w:rFonts w:ascii="Times New Roman" w:hAnsi="Times New Roman"/>
          <w:i/>
          <w:sz w:val="26"/>
          <w:szCs w:val="26"/>
        </w:rPr>
        <w:t xml:space="preserve">либо </w:t>
      </w:r>
      <w:r>
        <w:rPr>
          <w:rFonts w:ascii="Times New Roman" w:hAnsi="Times New Roman"/>
          <w:i/>
          <w:sz w:val="26"/>
          <w:szCs w:val="26"/>
        </w:rPr>
        <w:t xml:space="preserve">указать </w:t>
      </w:r>
      <w:r w:rsidRPr="00236F91">
        <w:rPr>
          <w:rFonts w:ascii="Times New Roman" w:hAnsi="Times New Roman"/>
          <w:i/>
          <w:sz w:val="26"/>
          <w:szCs w:val="26"/>
        </w:rPr>
        <w:t xml:space="preserve">приложение </w:t>
      </w:r>
      <w:r>
        <w:rPr>
          <w:rFonts w:ascii="Times New Roman" w:hAnsi="Times New Roman"/>
          <w:i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)</w:t>
      </w:r>
      <w:r w:rsidRPr="004E3BA0">
        <w:rPr>
          <w:rFonts w:ascii="Times New Roman" w:hAnsi="Times New Roman"/>
          <w:sz w:val="26"/>
          <w:szCs w:val="26"/>
        </w:rPr>
        <w:t xml:space="preserve"> к </w:t>
      </w:r>
      <w:proofErr w:type="spellStart"/>
      <w:r w:rsidRPr="00050EA2">
        <w:rPr>
          <w:rFonts w:ascii="Times New Roman" w:hAnsi="Times New Roman"/>
          <w:strike/>
          <w:sz w:val="26"/>
          <w:szCs w:val="26"/>
        </w:rPr>
        <w:t>к</w:t>
      </w:r>
      <w:proofErr w:type="spellEnd"/>
      <w:r w:rsidRPr="00FE30B1">
        <w:rPr>
          <w:rFonts w:ascii="Times New Roman" w:hAnsi="Times New Roman"/>
          <w:sz w:val="26"/>
          <w:szCs w:val="26"/>
        </w:rPr>
        <w:t xml:space="preserve"> приказу Департамента труда и занятости населения Ханты-Мансийского автономного округа – Югры</w:t>
      </w:r>
      <w:r w:rsidR="003F3308">
        <w:rPr>
          <w:rFonts w:ascii="Times New Roman" w:hAnsi="Times New Roman"/>
          <w:sz w:val="26"/>
          <w:szCs w:val="26"/>
        </w:rPr>
        <w:t xml:space="preserve"> (далее – Департамент)</w:t>
      </w:r>
      <w:r w:rsidRPr="00FE30B1">
        <w:rPr>
          <w:rFonts w:ascii="Times New Roman" w:hAnsi="Times New Roman"/>
          <w:sz w:val="26"/>
          <w:szCs w:val="26"/>
        </w:rPr>
        <w:t xml:space="preserve"> от 09.03.2023 № 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</w:t>
      </w:r>
      <w:r w:rsidRPr="00FE30B1">
        <w:rPr>
          <w:rFonts w:ascii="Times New Roman" w:hAnsi="Times New Roman"/>
          <w:sz w:val="26"/>
          <w:szCs w:val="26"/>
        </w:rPr>
        <w:lastRenderedPageBreak/>
        <w:t>Ханты-Мансийского автономного округа – Югры «Поддержка занятости населения»</w:t>
      </w:r>
      <w:r w:rsidRPr="004E3BA0">
        <w:rPr>
          <w:rFonts w:ascii="Times New Roman" w:hAnsi="Times New Roman"/>
          <w:sz w:val="26"/>
          <w:szCs w:val="26"/>
        </w:rPr>
        <w:t xml:space="preserve">, предлагаю организацию ________________________________рабочих мест для общественных работ / временного трудоустройства граждан </w:t>
      </w:r>
      <w:r w:rsidRPr="004E3BA0">
        <w:rPr>
          <w:rFonts w:ascii="Times New Roman" w:hAnsi="Times New Roman"/>
          <w:i/>
          <w:sz w:val="26"/>
          <w:szCs w:val="26"/>
        </w:rPr>
        <w:t>(нужное подчеркнуть)</w:t>
      </w:r>
      <w:r w:rsidRPr="004E3BA0">
        <w:rPr>
          <w:rFonts w:ascii="Times New Roman" w:hAnsi="Times New Roman"/>
          <w:sz w:val="26"/>
          <w:szCs w:val="26"/>
        </w:rPr>
        <w:t xml:space="preserve">  в соответствии с приложением к заявлению, в связи с чем, прошу предоставить субсидию в размере  __________________________________ (</w:t>
      </w:r>
      <w:r w:rsidRPr="004E3BA0">
        <w:rPr>
          <w:rFonts w:ascii="Times New Roman" w:hAnsi="Times New Roman"/>
          <w:i/>
          <w:sz w:val="26"/>
          <w:szCs w:val="26"/>
        </w:rPr>
        <w:t>сумма прописью</w:t>
      </w:r>
      <w:r w:rsidRPr="004E3BA0">
        <w:rPr>
          <w:rFonts w:ascii="Times New Roman" w:hAnsi="Times New Roman"/>
          <w:sz w:val="26"/>
          <w:szCs w:val="26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6437D">
        <w:rPr>
          <w:rFonts w:ascii="Times New Roman" w:hAnsi="Times New Roman"/>
          <w:sz w:val="26"/>
          <w:szCs w:val="26"/>
        </w:rPr>
        <w:t>затрат на материально-техническое оснащение в период временных работ.</w:t>
      </w:r>
      <w:r w:rsidRPr="007D5C55">
        <w:rPr>
          <w:rFonts w:ascii="Times New Roman" w:hAnsi="Times New Roman"/>
          <w:sz w:val="26"/>
          <w:szCs w:val="26"/>
        </w:rPr>
        <w:t xml:space="preserve"> </w:t>
      </w:r>
    </w:p>
    <w:p w:rsidR="0087414F" w:rsidRPr="004E3BA0" w:rsidRDefault="0087414F" w:rsidP="0087414F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Настоящим подтверждаю соответствие требованиям, установленным пунктом </w:t>
      </w:r>
      <w:r w:rsidRPr="0056437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3BA0">
        <w:rPr>
          <w:rFonts w:ascii="Times New Roman" w:hAnsi="Times New Roman"/>
          <w:sz w:val="26"/>
          <w:szCs w:val="26"/>
        </w:rPr>
        <w:t xml:space="preserve">Порядка, отсутствие ограничительных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4E3BA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4E3BA0">
        <w:rPr>
          <w:rFonts w:ascii="Times New Roman" w:hAnsi="Times New Roman"/>
          <w:sz w:val="26"/>
          <w:szCs w:val="26"/>
        </w:rPr>
        <w:t xml:space="preserve"> инфекции.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Сообщаю дополнительные сведения: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Руководитель 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</w:t>
      </w:r>
      <w:proofErr w:type="gramStart"/>
      <w:r w:rsidRPr="004E3BA0">
        <w:rPr>
          <w:rFonts w:ascii="Times New Roman" w:hAnsi="Times New Roman"/>
          <w:sz w:val="26"/>
          <w:szCs w:val="26"/>
        </w:rPr>
        <w:t>мм.гггг</w:t>
      </w:r>
      <w:proofErr w:type="spellEnd"/>
      <w:proofErr w:type="gram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87414F" w:rsidRPr="004E3BA0" w:rsidRDefault="0087414F" w:rsidP="0087414F">
      <w:pPr>
        <w:spacing w:after="0" w:line="240" w:lineRule="auto"/>
        <w:rPr>
          <w:sz w:val="26"/>
          <w:szCs w:val="26"/>
        </w:rPr>
      </w:pPr>
      <w:r w:rsidRPr="004E3BA0"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____________________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Главный</w:t>
      </w:r>
      <w:r w:rsidRPr="004E3BA0">
        <w:rPr>
          <w:rFonts w:ascii="Times New Roman" w:hAnsi="Times New Roman"/>
          <w:sz w:val="26"/>
          <w:szCs w:val="26"/>
        </w:rPr>
        <w:t> </w:t>
      </w:r>
      <w:r w:rsidRPr="004E3BA0">
        <w:rPr>
          <w:rFonts w:ascii="Times New Roman" w:hAnsi="Times New Roman"/>
          <w:sz w:val="26"/>
          <w:szCs w:val="26"/>
        </w:rPr>
        <w:t>бухгалтер 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</w:t>
      </w:r>
      <w:proofErr w:type="gramStart"/>
      <w:r w:rsidRPr="004E3BA0">
        <w:rPr>
          <w:rFonts w:ascii="Times New Roman" w:hAnsi="Times New Roman"/>
          <w:sz w:val="26"/>
          <w:szCs w:val="26"/>
        </w:rPr>
        <w:t>мм.гггг</w:t>
      </w:r>
      <w:proofErr w:type="spellEnd"/>
      <w:proofErr w:type="gram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87414F" w:rsidRPr="004E3BA0" w:rsidRDefault="0087414F" w:rsidP="0087414F">
      <w:pPr>
        <w:spacing w:after="0" w:line="240" w:lineRule="auto"/>
        <w:rPr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С содержанием 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соглашения </w:t>
      </w:r>
      <w:r w:rsidRPr="004E3BA0">
        <w:rPr>
          <w:rFonts w:ascii="Times New Roman" w:hAnsi="Times New Roman"/>
          <w:color w:val="000000"/>
          <w:sz w:val="26"/>
          <w:szCs w:val="26"/>
        </w:rPr>
        <w:t xml:space="preserve">о предоставлении </w:t>
      </w:r>
      <w:proofErr w:type="gramStart"/>
      <w:r w:rsidRPr="004E3BA0">
        <w:rPr>
          <w:rFonts w:ascii="Times New Roman" w:hAnsi="Times New Roman"/>
          <w:color w:val="000000"/>
          <w:sz w:val="26"/>
          <w:szCs w:val="26"/>
        </w:rPr>
        <w:t>субсидии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  ознакомлен</w:t>
      </w:r>
      <w:proofErr w:type="gramEnd"/>
      <w:r w:rsidRPr="004E3B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 условиями на осуществление центром занятости населения, </w:t>
      </w:r>
      <w:proofErr w:type="spellStart"/>
      <w:r w:rsidRPr="004E3BA0">
        <w:rPr>
          <w:rFonts w:ascii="Times New Roman" w:hAnsi="Times New Roman"/>
          <w:color w:val="000000" w:themeColor="text1"/>
          <w:sz w:val="26"/>
          <w:szCs w:val="26"/>
        </w:rPr>
        <w:t>Дептруда</w:t>
      </w:r>
      <w:proofErr w:type="spellEnd"/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</w:t>
      </w:r>
      <w:r>
        <w:rPr>
          <w:rFonts w:ascii="Times New Roman" w:hAnsi="Times New Roman"/>
          <w:color w:val="000000" w:themeColor="text1"/>
          <w:sz w:val="26"/>
          <w:szCs w:val="26"/>
        </w:rPr>
        <w:t>____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7414F" w:rsidRPr="004E3BA0" w:rsidRDefault="0087414F" w:rsidP="0087414F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>(согласен/ не согласен, нужное указать прописью)</w:t>
      </w:r>
    </w:p>
    <w:p w:rsidR="0087414F" w:rsidRPr="004E3BA0" w:rsidRDefault="0087414F" w:rsidP="0087414F">
      <w:pPr>
        <w:pStyle w:val="ConsPlusNonformat"/>
        <w:ind w:firstLine="708"/>
        <w:jc w:val="both"/>
        <w:rPr>
          <w:color w:val="000000" w:themeColor="text1"/>
          <w:sz w:val="26"/>
          <w:szCs w:val="26"/>
        </w:rPr>
      </w:pP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Перечисление субсидии прошу произвести по следующим реквизитам (</w:t>
      </w:r>
      <w:r w:rsidRPr="004E3BA0">
        <w:rPr>
          <w:rFonts w:ascii="Times New Roman" w:hAnsi="Times New Roman" w:cs="Times New Roman"/>
          <w:i/>
          <w:sz w:val="26"/>
          <w:szCs w:val="26"/>
        </w:rPr>
        <w:t>указываются реквизиты получателя</w:t>
      </w:r>
      <w:r w:rsidRPr="004E3BA0">
        <w:rPr>
          <w:rFonts w:ascii="Times New Roman" w:hAnsi="Times New Roman" w:cs="Times New Roman"/>
          <w:sz w:val="26"/>
          <w:szCs w:val="26"/>
        </w:rPr>
        <w:t>)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К заявлению прилагаю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указать только нужное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1) информацию об организации рабочих мест для общественных работ / временного трудоустройства граждан </w:t>
      </w:r>
      <w:r w:rsidRPr="004E3BA0">
        <w:rPr>
          <w:rFonts w:ascii="Times New Roman" w:hAnsi="Times New Roman"/>
          <w:i/>
          <w:sz w:val="26"/>
          <w:szCs w:val="26"/>
        </w:rPr>
        <w:t>(нужное подчеркнуть)</w:t>
      </w:r>
      <w:r w:rsidRPr="004E3BA0">
        <w:rPr>
          <w:rFonts w:ascii="Times New Roman" w:hAnsi="Times New Roman"/>
          <w:sz w:val="26"/>
          <w:szCs w:val="26"/>
        </w:rPr>
        <w:t xml:space="preserve">; 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E3BA0">
        <w:rPr>
          <w:rFonts w:ascii="Times New Roman" w:hAnsi="Times New Roman"/>
          <w:i/>
          <w:sz w:val="26"/>
          <w:szCs w:val="26"/>
        </w:rPr>
        <w:t xml:space="preserve"> (в случае обращения в центр занятости представителя работодателя)</w:t>
      </w:r>
      <w:r w:rsidRPr="004E3BA0">
        <w:rPr>
          <w:rFonts w:ascii="Times New Roman" w:hAnsi="Times New Roman"/>
          <w:sz w:val="26"/>
          <w:szCs w:val="26"/>
        </w:rPr>
        <w:t>;</w:t>
      </w:r>
    </w:p>
    <w:p w:rsidR="0087414F" w:rsidRPr="004E3BA0" w:rsidRDefault="0087414F" w:rsidP="00874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>3)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 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справку, подтверждающую отсутствие 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lastRenderedPageBreak/>
        <w:t>автономного округа – для юридических лиц (за исключением некоммерческих организаций</w:t>
      </w:r>
      <w:r w:rsidRPr="00E116B2">
        <w:rPr>
          <w:rFonts w:ascii="Times New Roman" w:hAnsi="Times New Roman"/>
          <w:strike/>
          <w:color w:val="000000" w:themeColor="text1"/>
          <w:sz w:val="26"/>
          <w:szCs w:val="26"/>
        </w:rPr>
        <w:t>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Pr="0056437D">
        <w:rPr>
          <w:rFonts w:ascii="Times New Roman" w:hAnsi="Times New Roman"/>
          <w:color w:val="000000" w:themeColor="text1"/>
          <w:sz w:val="26"/>
          <w:szCs w:val="26"/>
        </w:rPr>
        <w:t>физических лиц); по форме утвержденной Департаментом – для некоммерческих организаций физических лиц.</w:t>
      </w:r>
    </w:p>
    <w:p w:rsidR="0087414F" w:rsidRPr="004E3BA0" w:rsidRDefault="0087414F" w:rsidP="0087414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4) согласие на обработку персональных данных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для работодателей из числа физических лиц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87414F" w:rsidRPr="004E3BA0" w:rsidRDefault="0087414F" w:rsidP="0087414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иные документы 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сборах)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4E3BA0">
        <w:rPr>
          <w:rFonts w:ascii="Times New Roman" w:hAnsi="Times New Roman" w:cs="Times New Roman"/>
          <w:sz w:val="26"/>
          <w:szCs w:val="26"/>
        </w:rPr>
        <w:t>аботодатель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_____________________         _________________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</w:t>
      </w:r>
    </w:p>
    <w:p w:rsidR="003660D3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(должность)     </w:t>
      </w:r>
      <w:r w:rsidR="003660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(подпись)  </w:t>
      </w:r>
      <w:r w:rsidR="003660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(расшифровка подписи)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М.П.</w:t>
      </w:r>
      <w:r w:rsidR="003660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«___» _______________ 202__ г.</w:t>
      </w:r>
    </w:p>
    <w:p w:rsidR="0087414F" w:rsidRDefault="0087414F" w:rsidP="008741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  <w:sectPr w:rsidR="0087414F" w:rsidSect="00505132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87414F" w:rsidRDefault="0087414F" w:rsidP="0087414F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заявлению от _____._______2023</w:t>
      </w:r>
    </w:p>
    <w:p w:rsidR="0087414F" w:rsidRDefault="0087414F" w:rsidP="0087414F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414F" w:rsidRDefault="0087414F" w:rsidP="0087414F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планируемом количестве рабочих мест, участниках </w:t>
      </w:r>
    </w:p>
    <w:p w:rsidR="0087414F" w:rsidRDefault="0087414F" w:rsidP="0087414F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и сроках проведения общественных работ для 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зарегистрированных</w:t>
      </w: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органах</w:t>
      </w: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поиска подходящей работы, а также безработных / временного трудоустройства работников, находящихся под риском увольнения</w:t>
      </w:r>
    </w:p>
    <w:p w:rsidR="0087414F" w:rsidRDefault="0087414F" w:rsidP="0087414F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452"/>
        <w:gridCol w:w="1231"/>
        <w:gridCol w:w="1037"/>
        <w:gridCol w:w="601"/>
        <w:gridCol w:w="1384"/>
        <w:gridCol w:w="1417"/>
        <w:gridCol w:w="151"/>
        <w:gridCol w:w="1551"/>
        <w:gridCol w:w="257"/>
        <w:gridCol w:w="37"/>
        <w:gridCol w:w="1237"/>
        <w:gridCol w:w="37"/>
        <w:gridCol w:w="1552"/>
        <w:gridCol w:w="1664"/>
        <w:gridCol w:w="37"/>
      </w:tblGrid>
      <w:tr w:rsidR="0087414F" w:rsidRPr="00C04C0C" w:rsidTr="00BC4EEA">
        <w:trPr>
          <w:trHeight w:val="82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№    п/п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Наименование свободного рабочего места (вакантной должности)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46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Сроки проведения работ, дата (</w:t>
            </w:r>
            <w:proofErr w:type="spell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чч.</w:t>
            </w:r>
            <w:proofErr w:type="gram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мм.гггг</w:t>
            </w:r>
            <w:proofErr w:type="spellEnd"/>
            <w:proofErr w:type="gram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87414F" w:rsidRPr="00C04C0C" w:rsidTr="00BC4EEA">
        <w:trPr>
          <w:trHeight w:val="10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из графы 5: ищущих работу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из графы 5: безработных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окончание</w:t>
            </w:r>
          </w:p>
        </w:tc>
      </w:tr>
      <w:tr w:rsidR="0087414F" w:rsidRPr="00C04C0C" w:rsidTr="00BC4EEA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6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87414F" w:rsidRPr="00C04C0C" w:rsidTr="00BC4EEA">
        <w:trPr>
          <w:trHeight w:val="49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Справочно</w:t>
            </w:r>
            <w:proofErr w:type="spell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районный коэффициент (%) </w:t>
            </w:r>
          </w:p>
        </w:tc>
        <w:tc>
          <w:tcPr>
            <w:tcW w:w="6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94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страховые взносы на обязательное пенсионное страхование, обязательное медицинское страхование, временную нетрудоспособность и материнство, травматизм (%)  </w:t>
            </w:r>
          </w:p>
        </w:tc>
        <w:tc>
          <w:tcPr>
            <w:tcW w:w="6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607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C0C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6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C0C">
              <w:rPr>
                <w:rFonts w:ascii="Times New Roman" w:eastAsia="Times New Roman" w:hAnsi="Times New Roman"/>
              </w:rPr>
              <w:t>(расшифровка подписи)</w:t>
            </w:r>
          </w:p>
        </w:tc>
        <w:tc>
          <w:tcPr>
            <w:tcW w:w="1274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414F" w:rsidRPr="00C04C0C" w:rsidTr="00BC4EEA">
        <w:trPr>
          <w:gridAfter w:val="1"/>
          <w:wAfter w:w="37" w:type="dxa"/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noWrap/>
            <w:vAlign w:val="bottom"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  <w:noWrap/>
            <w:vAlign w:val="bottom"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D5813" w:rsidRDefault="005D5813" w:rsidP="00824A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D5813" w:rsidSect="00EC3283">
      <w:headerReference w:type="default" r:id="rId8"/>
      <w:pgSz w:w="16838" w:h="11906" w:orient="landscape"/>
      <w:pgMar w:top="1559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A16" w:rsidRDefault="006D0A16" w:rsidP="00C2774C">
      <w:pPr>
        <w:spacing w:after="0" w:line="240" w:lineRule="auto"/>
      </w:pPr>
      <w:r>
        <w:separator/>
      </w:r>
    </w:p>
  </w:endnote>
  <w:endnote w:type="continuationSeparator" w:id="0">
    <w:p w:rsidR="006D0A16" w:rsidRDefault="006D0A16" w:rsidP="00C2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A16" w:rsidRDefault="006D0A16" w:rsidP="00C2774C">
      <w:pPr>
        <w:spacing w:after="0" w:line="240" w:lineRule="auto"/>
      </w:pPr>
      <w:r>
        <w:separator/>
      </w:r>
    </w:p>
  </w:footnote>
  <w:footnote w:type="continuationSeparator" w:id="0">
    <w:p w:rsidR="006D0A16" w:rsidRDefault="006D0A16" w:rsidP="00C27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097211"/>
      <w:docPartObj>
        <w:docPartGallery w:val="Page Numbers (Top of Page)"/>
        <w:docPartUnique/>
      </w:docPartObj>
    </w:sdtPr>
    <w:sdtEndPr/>
    <w:sdtContent>
      <w:p w:rsidR="00C2774C" w:rsidRDefault="00C277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283">
          <w:rPr>
            <w:noProof/>
          </w:rPr>
          <w:t>14</w:t>
        </w:r>
        <w:r>
          <w:fldChar w:fldCharType="end"/>
        </w:r>
      </w:p>
    </w:sdtContent>
  </w:sdt>
  <w:p w:rsidR="00C2774C" w:rsidRDefault="00C277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0C0"/>
    <w:rsid w:val="00002A8D"/>
    <w:rsid w:val="0002270D"/>
    <w:rsid w:val="00025FDC"/>
    <w:rsid w:val="000264E7"/>
    <w:rsid w:val="000368C4"/>
    <w:rsid w:val="00041099"/>
    <w:rsid w:val="000603E2"/>
    <w:rsid w:val="0007250C"/>
    <w:rsid w:val="000805A0"/>
    <w:rsid w:val="00090095"/>
    <w:rsid w:val="000A21D7"/>
    <w:rsid w:val="000B45B8"/>
    <w:rsid w:val="000E70F5"/>
    <w:rsid w:val="00101D3D"/>
    <w:rsid w:val="00123B53"/>
    <w:rsid w:val="00124E3C"/>
    <w:rsid w:val="00131E58"/>
    <w:rsid w:val="0013730E"/>
    <w:rsid w:val="00152803"/>
    <w:rsid w:val="001534B2"/>
    <w:rsid w:val="00154A34"/>
    <w:rsid w:val="001641F4"/>
    <w:rsid w:val="00195EFF"/>
    <w:rsid w:val="00197AD6"/>
    <w:rsid w:val="001C7684"/>
    <w:rsid w:val="001D1EB0"/>
    <w:rsid w:val="00221424"/>
    <w:rsid w:val="00235C4D"/>
    <w:rsid w:val="00236398"/>
    <w:rsid w:val="00242733"/>
    <w:rsid w:val="002A280C"/>
    <w:rsid w:val="002B16E9"/>
    <w:rsid w:val="002C6013"/>
    <w:rsid w:val="002D6C92"/>
    <w:rsid w:val="002D6CC4"/>
    <w:rsid w:val="00307CA8"/>
    <w:rsid w:val="00311859"/>
    <w:rsid w:val="0034280A"/>
    <w:rsid w:val="003511AD"/>
    <w:rsid w:val="003660D3"/>
    <w:rsid w:val="003673D4"/>
    <w:rsid w:val="00371614"/>
    <w:rsid w:val="003A6ED4"/>
    <w:rsid w:val="003C0CB3"/>
    <w:rsid w:val="003C4103"/>
    <w:rsid w:val="003D72A8"/>
    <w:rsid w:val="003F3308"/>
    <w:rsid w:val="003F5C3F"/>
    <w:rsid w:val="004006EF"/>
    <w:rsid w:val="00414DB2"/>
    <w:rsid w:val="00420476"/>
    <w:rsid w:val="0043438A"/>
    <w:rsid w:val="00445324"/>
    <w:rsid w:val="004512B6"/>
    <w:rsid w:val="004524C2"/>
    <w:rsid w:val="004752D2"/>
    <w:rsid w:val="00495110"/>
    <w:rsid w:val="00495ACF"/>
    <w:rsid w:val="004A06AA"/>
    <w:rsid w:val="004A1584"/>
    <w:rsid w:val="004B083E"/>
    <w:rsid w:val="004D6A65"/>
    <w:rsid w:val="004E776B"/>
    <w:rsid w:val="00505261"/>
    <w:rsid w:val="005411E7"/>
    <w:rsid w:val="005432D8"/>
    <w:rsid w:val="0056437D"/>
    <w:rsid w:val="005A1968"/>
    <w:rsid w:val="005A4669"/>
    <w:rsid w:val="005B7A69"/>
    <w:rsid w:val="005B7DB8"/>
    <w:rsid w:val="005C78E0"/>
    <w:rsid w:val="005D5813"/>
    <w:rsid w:val="005E7166"/>
    <w:rsid w:val="00603239"/>
    <w:rsid w:val="00626675"/>
    <w:rsid w:val="00671E8A"/>
    <w:rsid w:val="006D0A16"/>
    <w:rsid w:val="006E06C4"/>
    <w:rsid w:val="006F504A"/>
    <w:rsid w:val="00732307"/>
    <w:rsid w:val="00737E74"/>
    <w:rsid w:val="00765E12"/>
    <w:rsid w:val="007B28A3"/>
    <w:rsid w:val="007B293D"/>
    <w:rsid w:val="007F4B12"/>
    <w:rsid w:val="00801B26"/>
    <w:rsid w:val="0081564A"/>
    <w:rsid w:val="00824AD6"/>
    <w:rsid w:val="00844597"/>
    <w:rsid w:val="0084509B"/>
    <w:rsid w:val="00855CFE"/>
    <w:rsid w:val="0086131B"/>
    <w:rsid w:val="00866C9C"/>
    <w:rsid w:val="0087414F"/>
    <w:rsid w:val="00897096"/>
    <w:rsid w:val="008A60EE"/>
    <w:rsid w:val="008B3CE5"/>
    <w:rsid w:val="008B6DB8"/>
    <w:rsid w:val="008C04A3"/>
    <w:rsid w:val="008C1732"/>
    <w:rsid w:val="00905625"/>
    <w:rsid w:val="00915286"/>
    <w:rsid w:val="0092691C"/>
    <w:rsid w:val="00966286"/>
    <w:rsid w:val="00967624"/>
    <w:rsid w:val="00976FFD"/>
    <w:rsid w:val="0098425E"/>
    <w:rsid w:val="00987ABE"/>
    <w:rsid w:val="00996B1F"/>
    <w:rsid w:val="009C1E31"/>
    <w:rsid w:val="009D3B8A"/>
    <w:rsid w:val="009E7F75"/>
    <w:rsid w:val="009F626D"/>
    <w:rsid w:val="00A012A2"/>
    <w:rsid w:val="00A11C0A"/>
    <w:rsid w:val="00A37FBE"/>
    <w:rsid w:val="00A9758C"/>
    <w:rsid w:val="00AB30FA"/>
    <w:rsid w:val="00AB40E2"/>
    <w:rsid w:val="00AE705F"/>
    <w:rsid w:val="00B2691D"/>
    <w:rsid w:val="00B429C0"/>
    <w:rsid w:val="00B7746F"/>
    <w:rsid w:val="00B84E36"/>
    <w:rsid w:val="00B9777E"/>
    <w:rsid w:val="00BA0272"/>
    <w:rsid w:val="00BA5873"/>
    <w:rsid w:val="00BA6645"/>
    <w:rsid w:val="00BD057C"/>
    <w:rsid w:val="00C2774C"/>
    <w:rsid w:val="00C3727D"/>
    <w:rsid w:val="00C723A5"/>
    <w:rsid w:val="00C74EC7"/>
    <w:rsid w:val="00C9432B"/>
    <w:rsid w:val="00CC3126"/>
    <w:rsid w:val="00CE096C"/>
    <w:rsid w:val="00CE6898"/>
    <w:rsid w:val="00D07842"/>
    <w:rsid w:val="00D24585"/>
    <w:rsid w:val="00D34F30"/>
    <w:rsid w:val="00D3531E"/>
    <w:rsid w:val="00D355B7"/>
    <w:rsid w:val="00D44AA1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4401D"/>
    <w:rsid w:val="00E65A8A"/>
    <w:rsid w:val="00E731D1"/>
    <w:rsid w:val="00E83A65"/>
    <w:rsid w:val="00E93CE0"/>
    <w:rsid w:val="00EC3283"/>
    <w:rsid w:val="00F12F25"/>
    <w:rsid w:val="00F32749"/>
    <w:rsid w:val="00F54843"/>
    <w:rsid w:val="00F846E2"/>
    <w:rsid w:val="00F90BF4"/>
    <w:rsid w:val="00FA34FA"/>
    <w:rsid w:val="00FB73F6"/>
    <w:rsid w:val="00FD6476"/>
    <w:rsid w:val="00FD6CF4"/>
    <w:rsid w:val="00F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BDC7"/>
  <w15:docId w15:val="{9A3C631E-2B50-4743-BB30-2E308B0B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2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74C"/>
  </w:style>
  <w:style w:type="paragraph" w:styleId="a7">
    <w:name w:val="footer"/>
    <w:basedOn w:val="a"/>
    <w:link w:val="a8"/>
    <w:uiPriority w:val="99"/>
    <w:unhideWhenUsed/>
    <w:rsid w:val="00C2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74C"/>
  </w:style>
  <w:style w:type="character" w:styleId="a9">
    <w:name w:val="Hyperlink"/>
    <w:basedOn w:val="a0"/>
    <w:uiPriority w:val="99"/>
    <w:unhideWhenUsed/>
    <w:rsid w:val="006E0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rezovo@dznhma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79F5-373F-4F75-A5F1-A0714482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CZN</cp:lastModifiedBy>
  <cp:revision>6</cp:revision>
  <dcterms:created xsi:type="dcterms:W3CDTF">2023-03-23T12:35:00Z</dcterms:created>
  <dcterms:modified xsi:type="dcterms:W3CDTF">2023-03-30T06:14:00Z</dcterms:modified>
</cp:coreProperties>
</file>