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Информация о результатах отбора № 1</w:t>
      </w:r>
    </w:p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8"/>
          <w:szCs w:val="28"/>
          <w:lang w:eastAsia="ru-RU"/>
        </w:rPr>
      </w:pPr>
      <w:r>
        <w:rPr>
          <w:rFonts w:eastAsiaTheme="minorEastAsia" w:cs="Times New Roman"/>
          <w:b/>
          <w:sz w:val="28"/>
          <w:szCs w:val="28"/>
          <w:lang w:eastAsia="ru-RU"/>
        </w:rPr>
        <w:t>(29.12.2022-30.11.2023)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  <w:r>
        <w:rPr>
          <w:rFonts w:eastAsiaTheme="minorEastAsia" w:cs="Times New Roman"/>
          <w:sz w:val="28"/>
          <w:szCs w:val="28"/>
          <w:u w:val="single"/>
          <w:lang w:eastAsia="ru-RU"/>
        </w:rPr>
        <w:t>Место рассмотрения:</w:t>
      </w:r>
      <w:r>
        <w:rPr>
          <w:rFonts w:eastAsiaTheme="minorEastAsia" w:cs="Times New Roman"/>
          <w:sz w:val="28"/>
          <w:szCs w:val="28"/>
          <w:lang w:eastAsia="ru-RU"/>
        </w:rPr>
        <w:t xml:space="preserve"> 628680, Ханты-Мансийский автономный округ-Югра,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г.Мегион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eastAsiaTheme="minorEastAsia" w:cs="Times New Roman"/>
          <w:sz w:val="28"/>
          <w:szCs w:val="28"/>
          <w:lang w:eastAsia="ru-RU"/>
        </w:rPr>
        <w:t>ул.Сутормина</w:t>
      </w:r>
      <w:proofErr w:type="spellEnd"/>
      <w:r>
        <w:rPr>
          <w:rFonts w:eastAsiaTheme="minorEastAsia" w:cs="Times New Roman"/>
          <w:sz w:val="28"/>
          <w:szCs w:val="28"/>
          <w:lang w:eastAsia="ru-RU"/>
        </w:rPr>
        <w:t>, д.14, Казенное учреждение Ханты-Мансийского автономного округа –Югры «Мегионский центр занятости населения».</w:t>
      </w:r>
    </w:p>
    <w:p>
      <w:pPr>
        <w:widowControl/>
        <w:autoSpaceDE/>
        <w:autoSpaceDN/>
        <w:adjustRightInd/>
        <w:ind w:firstLine="708"/>
        <w:jc w:val="both"/>
        <w:rPr>
          <w:rFonts w:eastAsiaTheme="minorEastAsia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2475"/>
        <w:gridCol w:w="2532"/>
        <w:gridCol w:w="3364"/>
      </w:tblGrid>
      <w:tr>
        <w:trPr>
          <w:trHeight w:val="2102"/>
        </w:trP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Полное наименование работодателя, предложения которых были рассмотрены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 xml:space="preserve">Предложение принято /предложение отклонено (с указанием причин отклонения, в том числе положений объявления о проведении отбора, которым не соответствует предложение) </w:t>
            </w:r>
          </w:p>
        </w:tc>
        <w:tc>
          <w:tcPr>
            <w:tcW w:w="3364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szCs w:val="22"/>
                <w:lang w:eastAsia="ru-RU"/>
              </w:rPr>
              <w:t>Информация о заключении Соглашения и размере предоставляемой субсидии</w:t>
            </w:r>
          </w:p>
        </w:tc>
      </w:tr>
      <w:tr>
        <w:trPr>
          <w:trHeight w:val="786"/>
        </w:trPr>
        <w:tc>
          <w:tcPr>
            <w:tcW w:w="9072" w:type="dxa"/>
            <w:gridSpan w:val="4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eastAsiaTheme="minorEastAsia" w:cs="Times New Roman"/>
                <w:b/>
                <w:sz w:val="28"/>
                <w:szCs w:val="28"/>
                <w:u w:val="single"/>
                <w:lang w:eastAsia="ru-RU"/>
              </w:rPr>
              <w:t>Дата рассмотрения и оценки предложений:</w:t>
            </w:r>
          </w:p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2"/>
                <w:szCs w:val="22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30 декабря 2022 года, 10 часов 00 минут.</w:t>
            </w:r>
            <w:bookmarkStart w:id="0" w:name="_GoBack"/>
            <w:bookmarkEnd w:id="0"/>
          </w:p>
        </w:tc>
      </w:tr>
      <w:t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ООО «Академия питания»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>
            <w:pPr>
              <w:ind w:firstLine="280"/>
              <w:jc w:val="both"/>
              <w:rPr>
                <w:color w:val="000000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color w:val="000000"/>
                <w:sz w:val="28"/>
                <w:szCs w:val="28"/>
              </w:rPr>
              <w:t>956 024,00 (девятьсот пятьдесят шесть тысяч двадцать четыре) рубля.</w:t>
            </w:r>
          </w:p>
          <w:p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  <w:tr>
        <w:tc>
          <w:tcPr>
            <w:tcW w:w="701" w:type="dxa"/>
          </w:tcPr>
          <w:p>
            <w:pPr>
              <w:widowControl/>
              <w:autoSpaceDE/>
              <w:autoSpaceDN/>
              <w:adjustRightInd/>
              <w:spacing w:after="200"/>
              <w:jc w:val="center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75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Calibri" w:cs="Times New Roman"/>
                <w:color w:val="000000"/>
                <w:sz w:val="28"/>
                <w:szCs w:val="28"/>
                <w:lang w:eastAsia="ru-RU"/>
              </w:rPr>
              <w:t>Индивидуальный предприниматель Глотов С.А.</w:t>
            </w:r>
          </w:p>
        </w:tc>
        <w:tc>
          <w:tcPr>
            <w:tcW w:w="2532" w:type="dxa"/>
          </w:tcPr>
          <w:p>
            <w:pPr>
              <w:widowControl/>
              <w:autoSpaceDE/>
              <w:autoSpaceDN/>
              <w:adjustRightInd/>
              <w:spacing w:after="20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>Предложение принято</w:t>
            </w:r>
          </w:p>
        </w:tc>
        <w:tc>
          <w:tcPr>
            <w:tcW w:w="3364" w:type="dxa"/>
          </w:tcPr>
          <w:p>
            <w:pPr>
              <w:ind w:firstLine="2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Theme="minorEastAsia" w:cs="Times New Roman"/>
                <w:sz w:val="28"/>
                <w:szCs w:val="28"/>
                <w:lang w:eastAsia="ru-RU"/>
              </w:rPr>
              <w:t xml:space="preserve">Принято решение о заключении Соглашения и предоставлении субсидии в размере </w:t>
            </w:r>
            <w:r>
              <w:rPr>
                <w:sz w:val="28"/>
                <w:szCs w:val="28"/>
              </w:rPr>
              <w:t xml:space="preserve">215,720 (двести пятнадцать тысяч семьсот двадцать) </w:t>
            </w:r>
            <w:r>
              <w:rPr>
                <w:sz w:val="28"/>
                <w:szCs w:val="28"/>
              </w:rPr>
              <w:t>рублей</w:t>
            </w:r>
            <w:r>
              <w:rPr>
                <w:sz w:val="28"/>
                <w:szCs w:val="28"/>
              </w:rPr>
              <w:t>.</w:t>
            </w:r>
          </w:p>
          <w:p>
            <w:pPr>
              <w:ind w:firstLine="280"/>
              <w:jc w:val="both"/>
              <w:rPr>
                <w:rFonts w:eastAsiaTheme="minorEastAsia" w:cs="Times New Roman"/>
                <w:sz w:val="28"/>
                <w:szCs w:val="28"/>
                <w:lang w:eastAsia="ru-RU"/>
              </w:rPr>
            </w:pPr>
          </w:p>
        </w:tc>
      </w:tr>
    </w:tbl>
    <w:p>
      <w:pPr>
        <w:widowControl/>
        <w:autoSpaceDE/>
        <w:autoSpaceDN/>
        <w:adjustRightInd/>
        <w:spacing w:after="200"/>
        <w:jc w:val="center"/>
        <w:rPr>
          <w:rFonts w:eastAsiaTheme="minorEastAsia" w:cs="Times New Roman"/>
          <w:b/>
          <w:sz w:val="22"/>
          <w:szCs w:val="22"/>
          <w:lang w:eastAsia="ru-RU"/>
        </w:rPr>
      </w:pPr>
    </w:p>
    <w:sectPr>
      <w:pgSz w:w="11906" w:h="16838"/>
      <w:pgMar w:top="851" w:right="1276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114F3B"/>
    <w:multiLevelType w:val="hybridMultilevel"/>
    <w:tmpl w:val="7ECA69E0"/>
    <w:lvl w:ilvl="0" w:tplc="955429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B0073F7"/>
    <w:multiLevelType w:val="multilevel"/>
    <w:tmpl w:val="60645E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DCD9E-B99F-429F-9DB5-20964D1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2"/>
    <w:basedOn w:val="a"/>
    <w:link w:val="20"/>
    <w:pPr>
      <w:widowControl/>
      <w:autoSpaceDE/>
      <w:autoSpaceDN/>
      <w:adjustRightInd/>
      <w:spacing w:after="120" w:line="480" w:lineRule="auto"/>
    </w:pPr>
    <w:rPr>
      <w:rFonts w:eastAsia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pPr>
      <w:spacing w:after="0" w:line="240" w:lineRule="auto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Калина Людмила Николаевна</dc:creator>
  <cp:lastModifiedBy>Грабовская Елена Леонидовна</cp:lastModifiedBy>
  <cp:revision>154</cp:revision>
  <cp:lastPrinted>2021-04-02T10:00:00Z</cp:lastPrinted>
  <dcterms:created xsi:type="dcterms:W3CDTF">2016-05-27T04:49:00Z</dcterms:created>
  <dcterms:modified xsi:type="dcterms:W3CDTF">2023-01-20T09:46:00Z</dcterms:modified>
</cp:coreProperties>
</file>