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widowControl/>
        <w:autoSpaceDE/>
        <w:autoSpaceDN/>
        <w:adjustRightInd/>
        <w:spacing w:after="200"/>
        <w:jc w:val="center"/>
        <w:rPr>
          <w:rFonts w:eastAsiaTheme="minorEastAsia" w:cs="Times New Roman"/>
          <w:b/>
          <w:sz w:val="28"/>
          <w:szCs w:val="28"/>
          <w:lang w:eastAsia="ru-RU"/>
        </w:rPr>
      </w:pPr>
      <w:r>
        <w:rPr>
          <w:rFonts w:eastAsiaTheme="minorEastAsia" w:cs="Times New Roman"/>
          <w:b/>
          <w:sz w:val="28"/>
          <w:szCs w:val="28"/>
          <w:lang w:eastAsia="ru-RU"/>
        </w:rPr>
        <w:t>Информация о результатах отбора № 26</w:t>
      </w:r>
    </w:p>
    <w:p>
      <w:pPr>
        <w:widowControl/>
        <w:autoSpaceDE/>
        <w:autoSpaceDN/>
        <w:adjustRightInd/>
        <w:spacing w:after="200"/>
        <w:jc w:val="center"/>
        <w:rPr>
          <w:rFonts w:eastAsiaTheme="minorEastAsia" w:cs="Times New Roman"/>
          <w:b/>
          <w:sz w:val="28"/>
          <w:szCs w:val="28"/>
          <w:lang w:eastAsia="ru-RU"/>
        </w:rPr>
      </w:pPr>
      <w:r>
        <w:rPr>
          <w:rFonts w:eastAsiaTheme="minorEastAsia" w:cs="Times New Roman"/>
          <w:b/>
          <w:sz w:val="28"/>
          <w:szCs w:val="28"/>
          <w:lang w:eastAsia="ru-RU"/>
        </w:rPr>
        <w:t>(19.01.2022-30.11.2022)</w:t>
      </w:r>
    </w:p>
    <w:p>
      <w:pPr>
        <w:widowControl/>
        <w:autoSpaceDE/>
        <w:autoSpaceDN/>
        <w:adjustRightInd/>
        <w:ind w:firstLine="708"/>
        <w:jc w:val="both"/>
        <w:rPr>
          <w:rFonts w:eastAsiaTheme="minorEastAsia" w:cs="Times New Roman"/>
          <w:sz w:val="28"/>
          <w:szCs w:val="28"/>
          <w:lang w:eastAsia="ru-RU"/>
        </w:rPr>
      </w:pPr>
      <w:r>
        <w:rPr>
          <w:rFonts w:eastAsiaTheme="minorEastAsia" w:cs="Times New Roman"/>
          <w:sz w:val="28"/>
          <w:szCs w:val="28"/>
          <w:u w:val="single"/>
          <w:lang w:eastAsia="ru-RU"/>
        </w:rPr>
        <w:t>Место рассмотрения:</w:t>
      </w:r>
      <w:r>
        <w:rPr>
          <w:rFonts w:eastAsiaTheme="minorEastAsia" w:cs="Times New Roman"/>
          <w:sz w:val="28"/>
          <w:szCs w:val="28"/>
          <w:lang w:eastAsia="ru-RU"/>
        </w:rPr>
        <w:t xml:space="preserve"> 628680, Ханты-Мансийский автономный округ-Югра, </w:t>
      </w:r>
      <w:proofErr w:type="spellStart"/>
      <w:r>
        <w:rPr>
          <w:rFonts w:eastAsiaTheme="minorEastAsia" w:cs="Times New Roman"/>
          <w:sz w:val="28"/>
          <w:szCs w:val="28"/>
          <w:lang w:eastAsia="ru-RU"/>
        </w:rPr>
        <w:t>г.Мегион</w:t>
      </w:r>
      <w:proofErr w:type="spellEnd"/>
      <w:r>
        <w:rPr>
          <w:rFonts w:eastAsiaTheme="minorEastAsia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eastAsiaTheme="minorEastAsia" w:cs="Times New Roman"/>
          <w:sz w:val="28"/>
          <w:szCs w:val="28"/>
          <w:lang w:eastAsia="ru-RU"/>
        </w:rPr>
        <w:t>ул.Сутормина</w:t>
      </w:r>
      <w:proofErr w:type="spellEnd"/>
      <w:r>
        <w:rPr>
          <w:rFonts w:eastAsiaTheme="minorEastAsia" w:cs="Times New Roman"/>
          <w:sz w:val="28"/>
          <w:szCs w:val="28"/>
          <w:lang w:eastAsia="ru-RU"/>
        </w:rPr>
        <w:t>, д.14, Казенное учреждение Ханты-Мансийского автономного округа –Югры «Мегионский центр занятости населения».</w:t>
      </w:r>
    </w:p>
    <w:p>
      <w:pPr>
        <w:widowControl/>
        <w:autoSpaceDE/>
        <w:autoSpaceDN/>
        <w:adjustRightInd/>
        <w:ind w:firstLine="708"/>
        <w:jc w:val="both"/>
        <w:rPr>
          <w:rFonts w:eastAsiaTheme="minorEastAsia" w:cs="Times New Roman"/>
          <w:sz w:val="28"/>
          <w:szCs w:val="28"/>
          <w:lang w:eastAsia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09"/>
        <w:gridCol w:w="2985"/>
        <w:gridCol w:w="2022"/>
        <w:gridCol w:w="3471"/>
      </w:tblGrid>
      <w:tr>
        <w:trPr>
          <w:trHeight w:val="2102"/>
        </w:trPr>
        <w:tc>
          <w:tcPr>
            <w:tcW w:w="809" w:type="dxa"/>
          </w:tcPr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2985" w:type="dxa"/>
          </w:tcPr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szCs w:val="22"/>
                <w:lang w:eastAsia="ru-RU"/>
              </w:rPr>
              <w:t>Полное наименование работодателя, предложения которых были рассмотрены</w:t>
            </w:r>
          </w:p>
        </w:tc>
        <w:tc>
          <w:tcPr>
            <w:tcW w:w="2022" w:type="dxa"/>
          </w:tcPr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szCs w:val="22"/>
                <w:lang w:eastAsia="ru-RU"/>
              </w:rPr>
              <w:t xml:space="preserve">Предложение принято /предложение отклонено (с указанием причин отклонения, в том числе положений объявления о проведении отбора, которым не соответствует предложение) </w:t>
            </w:r>
          </w:p>
        </w:tc>
        <w:tc>
          <w:tcPr>
            <w:tcW w:w="3471" w:type="dxa"/>
          </w:tcPr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szCs w:val="22"/>
                <w:lang w:eastAsia="ru-RU"/>
              </w:rPr>
              <w:t>Информация о заключении Соглашения и размере предоставляемой субсидии</w:t>
            </w:r>
          </w:p>
        </w:tc>
      </w:tr>
      <w:tr>
        <w:trPr>
          <w:trHeight w:val="786"/>
        </w:trPr>
        <w:tc>
          <w:tcPr>
            <w:tcW w:w="9287" w:type="dxa"/>
            <w:gridSpan w:val="4"/>
          </w:tcPr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b/>
                <w:sz w:val="28"/>
                <w:szCs w:val="28"/>
                <w:u w:val="single"/>
                <w:lang w:eastAsia="ru-RU"/>
              </w:rPr>
            </w:pPr>
            <w:r>
              <w:rPr>
                <w:rFonts w:eastAsiaTheme="minorEastAsia" w:cs="Times New Roman"/>
                <w:b/>
                <w:sz w:val="28"/>
                <w:szCs w:val="28"/>
                <w:u w:val="single"/>
                <w:lang w:eastAsia="ru-RU"/>
              </w:rPr>
              <w:t>Дата рассмотрения и оценки предложений:</w:t>
            </w:r>
          </w:p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>11 октября 2022 года, 10 часов 00 минут.</w:t>
            </w:r>
          </w:p>
        </w:tc>
      </w:tr>
      <w:tr>
        <w:tc>
          <w:tcPr>
            <w:tcW w:w="809" w:type="dxa"/>
          </w:tcPr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985" w:type="dxa"/>
          </w:tcPr>
          <w:p>
            <w:pPr>
              <w:widowControl/>
              <w:autoSpaceDE/>
              <w:autoSpaceDN/>
              <w:adjustRightInd/>
              <w:spacing w:after="200"/>
              <w:jc w:val="both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ЗАО «СП «</w:t>
            </w:r>
            <w:proofErr w:type="spellStart"/>
            <w:r>
              <w:rPr>
                <w:rFonts w:cs="Times New Roman"/>
                <w:color w:val="000000"/>
                <w:sz w:val="28"/>
                <w:szCs w:val="28"/>
              </w:rPr>
              <w:t>МеКаМинефть</w:t>
            </w:r>
            <w:proofErr w:type="spellEnd"/>
            <w:r>
              <w:rPr>
                <w:rFonts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022" w:type="dxa"/>
          </w:tcPr>
          <w:p>
            <w:pPr>
              <w:widowControl/>
              <w:autoSpaceDE/>
              <w:autoSpaceDN/>
              <w:adjustRightInd/>
              <w:spacing w:after="200"/>
              <w:jc w:val="both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>Предложение принято</w:t>
            </w:r>
          </w:p>
        </w:tc>
        <w:tc>
          <w:tcPr>
            <w:tcW w:w="3471" w:type="dxa"/>
          </w:tcPr>
          <w:p>
            <w:pPr>
              <w:ind w:firstLine="708"/>
              <w:jc w:val="both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 xml:space="preserve">Принято решение о заключении Соглашения и предоставлении субсидии в размере </w:t>
            </w:r>
            <w:r>
              <w:rPr>
                <w:color w:val="000000"/>
                <w:sz w:val="28"/>
                <w:szCs w:val="28"/>
              </w:rPr>
              <w:t>215 720 (двести пятнадцать тысяч семьсот двадцать) рублей.</w:t>
            </w:r>
          </w:p>
        </w:tc>
      </w:tr>
    </w:tbl>
    <w:p>
      <w:pPr>
        <w:widowControl/>
        <w:autoSpaceDE/>
        <w:autoSpaceDN/>
        <w:adjustRightInd/>
        <w:spacing w:after="200"/>
        <w:jc w:val="center"/>
        <w:rPr>
          <w:rFonts w:eastAsiaTheme="minorEastAsia" w:cs="Times New Roman"/>
          <w:b/>
          <w:sz w:val="22"/>
          <w:szCs w:val="22"/>
          <w:lang w:eastAsia="ru-RU"/>
        </w:rPr>
      </w:pPr>
      <w:bookmarkStart w:id="0" w:name="_GoBack"/>
      <w:bookmarkEnd w:id="0"/>
    </w:p>
    <w:sectPr>
      <w:pgSz w:w="11906" w:h="16838"/>
      <w:pgMar w:top="851" w:right="1276" w:bottom="709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114F3B"/>
    <w:multiLevelType w:val="hybridMultilevel"/>
    <w:tmpl w:val="7ECA69E0"/>
    <w:lvl w:ilvl="0" w:tplc="95542998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B0073F7"/>
    <w:multiLevelType w:val="multilevel"/>
    <w:tmpl w:val="60645E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ADCD9E-B99F-429F-9DB5-20964D143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eastAsia="Times New Roman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2"/>
    <w:basedOn w:val="a"/>
    <w:link w:val="20"/>
    <w:pPr>
      <w:widowControl/>
      <w:autoSpaceDE/>
      <w:autoSpaceDN/>
      <w:adjustRightInd/>
      <w:spacing w:after="120" w:line="480" w:lineRule="auto"/>
    </w:pPr>
    <w:rPr>
      <w:rFonts w:eastAsia="Times New Roman" w:cs="Times New Roman"/>
      <w:sz w:val="28"/>
      <w:szCs w:val="24"/>
      <w:lang w:eastAsia="ru-RU"/>
    </w:rPr>
  </w:style>
  <w:style w:type="character" w:customStyle="1" w:styleId="20">
    <w:name w:val="Основной текст 2 Знак"/>
    <w:basedOn w:val="a0"/>
    <w:link w:val="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paragraph" w:customStyle="1" w:styleId="ConsPlusNormal">
    <w:name w:val="ConsPlusNormal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pPr>
      <w:spacing w:after="0" w:line="240" w:lineRule="auto"/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33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2812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Калина Людмила Николаевна</dc:creator>
  <cp:lastModifiedBy>Грабовская Елена Леонидовна</cp:lastModifiedBy>
  <cp:revision>160</cp:revision>
  <cp:lastPrinted>2021-04-02T10:00:00Z</cp:lastPrinted>
  <dcterms:created xsi:type="dcterms:W3CDTF">2016-05-27T04:49:00Z</dcterms:created>
  <dcterms:modified xsi:type="dcterms:W3CDTF">2022-10-17T10:44:00Z</dcterms:modified>
</cp:coreProperties>
</file>